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A9" w:rsidRDefault="00EA15A9" w:rsidP="001B1316">
      <w:pPr>
        <w:spacing w:line="264" w:lineRule="auto"/>
      </w:pPr>
      <w:r>
        <w:t xml:space="preserve">                                                                                                                          «Утверждаю»                                                                                                 </w:t>
      </w:r>
    </w:p>
    <w:p w:rsidR="00EA15A9" w:rsidRDefault="00EA15A9" w:rsidP="001B1316">
      <w:pPr>
        <w:spacing w:line="264" w:lineRule="auto"/>
      </w:pPr>
      <w:r>
        <w:t xml:space="preserve">                                                                                                                          Исполнительный директор                                                                          </w:t>
      </w:r>
    </w:p>
    <w:p w:rsidR="00EA15A9" w:rsidRDefault="00EA15A9" w:rsidP="001B1316">
      <w:pPr>
        <w:spacing w:line="264" w:lineRule="auto"/>
      </w:pPr>
      <w:r>
        <w:t xml:space="preserve">                                                                                                                          РОО «СФШСПб»                                                                                              </w:t>
      </w:r>
    </w:p>
    <w:p w:rsidR="00EA15A9" w:rsidRDefault="00EA15A9" w:rsidP="001B1316">
      <w:pPr>
        <w:spacing w:line="264" w:lineRule="auto"/>
      </w:pPr>
      <w:r>
        <w:t xml:space="preserve">                                                                                                                          _______________Быков В.В.                                                                                                         </w:t>
      </w:r>
    </w:p>
    <w:p w:rsidR="00EA15A9" w:rsidRDefault="00EA15A9" w:rsidP="001B1316">
      <w:pPr>
        <w:spacing w:line="264" w:lineRule="auto"/>
      </w:pPr>
      <w:r>
        <w:t xml:space="preserve">                                                                                                                         1 мая  2018 года                                                                                                                                            </w:t>
      </w:r>
    </w:p>
    <w:p w:rsidR="00EA15A9" w:rsidRDefault="00EA15A9" w:rsidP="001B1316">
      <w:pPr>
        <w:spacing w:line="264" w:lineRule="auto"/>
      </w:pPr>
      <w:r>
        <w:t xml:space="preserve">                                                    </w:t>
      </w:r>
    </w:p>
    <w:p w:rsidR="00EA15A9" w:rsidRPr="004620D7" w:rsidRDefault="00EA15A9" w:rsidP="001B1316">
      <w:pPr>
        <w:spacing w:line="264" w:lineRule="auto"/>
        <w:rPr>
          <w:b/>
          <w:sz w:val="28"/>
          <w:szCs w:val="28"/>
        </w:rPr>
      </w:pPr>
      <w:r w:rsidRPr="004620D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</w:t>
      </w:r>
      <w:r w:rsidRPr="004620D7">
        <w:rPr>
          <w:sz w:val="28"/>
          <w:szCs w:val="28"/>
        </w:rPr>
        <w:t xml:space="preserve">  </w:t>
      </w:r>
      <w:r w:rsidRPr="004620D7">
        <w:rPr>
          <w:b/>
          <w:sz w:val="28"/>
          <w:szCs w:val="28"/>
        </w:rPr>
        <w:t>Регламент</w:t>
      </w:r>
    </w:p>
    <w:p w:rsidR="00EA15A9" w:rsidRDefault="00EA15A9" w:rsidP="001B1316">
      <w:pPr>
        <w:spacing w:after="0" w:line="264" w:lineRule="auto"/>
        <w:jc w:val="center"/>
        <w:rPr>
          <w:b/>
          <w:sz w:val="28"/>
          <w:szCs w:val="28"/>
        </w:rPr>
      </w:pPr>
      <w:r w:rsidRPr="004620D7">
        <w:rPr>
          <w:b/>
          <w:sz w:val="28"/>
          <w:szCs w:val="28"/>
        </w:rPr>
        <w:t>Кубк</w:t>
      </w:r>
      <w:r>
        <w:rPr>
          <w:b/>
          <w:sz w:val="28"/>
          <w:szCs w:val="28"/>
        </w:rPr>
        <w:t>а</w:t>
      </w:r>
      <w:r w:rsidRPr="004620D7">
        <w:rPr>
          <w:b/>
          <w:sz w:val="28"/>
          <w:szCs w:val="28"/>
        </w:rPr>
        <w:t xml:space="preserve"> Спортивной федерации </w:t>
      </w:r>
      <w:r>
        <w:rPr>
          <w:b/>
          <w:sz w:val="28"/>
          <w:szCs w:val="28"/>
        </w:rPr>
        <w:t>шахмат по классическим шахматам</w:t>
      </w:r>
    </w:p>
    <w:p w:rsidR="00EA15A9" w:rsidRPr="004620D7" w:rsidRDefault="00EA15A9" w:rsidP="001B1316">
      <w:pPr>
        <w:spacing w:after="0" w:line="264" w:lineRule="auto"/>
        <w:jc w:val="center"/>
        <w:rPr>
          <w:b/>
          <w:sz w:val="28"/>
          <w:szCs w:val="28"/>
        </w:rPr>
      </w:pPr>
    </w:p>
    <w:p w:rsidR="00EA15A9" w:rsidRPr="007C06B2" w:rsidRDefault="00EA15A9" w:rsidP="001B1316">
      <w:pPr>
        <w:pStyle w:val="ListParagraph"/>
        <w:numPr>
          <w:ilvl w:val="0"/>
          <w:numId w:val="3"/>
        </w:numPr>
        <w:spacing w:line="264" w:lineRule="auto"/>
        <w:rPr>
          <w:b/>
        </w:rPr>
      </w:pPr>
      <w:r w:rsidRPr="007C06B2">
        <w:rPr>
          <w:b/>
        </w:rPr>
        <w:t xml:space="preserve">   Общие положения</w:t>
      </w:r>
    </w:p>
    <w:p w:rsidR="00EA15A9" w:rsidRDefault="00EA15A9" w:rsidP="001B1316">
      <w:pPr>
        <w:spacing w:after="0" w:line="264" w:lineRule="auto"/>
        <w:ind w:firstLine="300"/>
      </w:pPr>
      <w:r>
        <w:t>Соревнования проводятся по правилам шахмат ФИДЕ, вступившим в силу с 1 января 2018 года.</w:t>
      </w:r>
    </w:p>
    <w:p w:rsidR="00EA15A9" w:rsidRDefault="00EA15A9" w:rsidP="001B1316">
      <w:pPr>
        <w:spacing w:after="0" w:line="264" w:lineRule="auto"/>
        <w:ind w:firstLine="300"/>
      </w:pPr>
      <w:r>
        <w:t>Поведение участников в период проведения соревнования регламентируется Положением «О спортивных санкциях в виде спорта «шахматы». Соревнование проводится с целью развития шахмат в Санкт-Петербурге. Задачами проведения спортивных соревнований являются:</w:t>
      </w:r>
    </w:p>
    <w:p w:rsidR="00EA15A9" w:rsidRDefault="00EA15A9" w:rsidP="001B1316">
      <w:pPr>
        <w:spacing w:after="0" w:line="264" w:lineRule="auto"/>
        <w:ind w:firstLine="300"/>
      </w:pPr>
      <w:r>
        <w:t>- популяризация шахмат как вида спорта;</w:t>
      </w:r>
    </w:p>
    <w:p w:rsidR="00EA15A9" w:rsidRDefault="00EA15A9" w:rsidP="001B1316">
      <w:pPr>
        <w:spacing w:after="0" w:line="264" w:lineRule="auto"/>
        <w:ind w:firstLine="300"/>
      </w:pPr>
      <w:r>
        <w:t>- совершенствование спортивного мастерства;</w:t>
      </w:r>
    </w:p>
    <w:p w:rsidR="00EA15A9" w:rsidRDefault="00EA15A9" w:rsidP="001B1316">
      <w:pPr>
        <w:spacing w:after="0" w:line="264" w:lineRule="auto"/>
        <w:ind w:firstLine="300"/>
      </w:pPr>
      <w:r>
        <w:t>- выполнение норм спортивных разрядов и званий;</w:t>
      </w:r>
    </w:p>
    <w:p w:rsidR="00EA15A9" w:rsidRDefault="00EA15A9" w:rsidP="001B1316">
      <w:pPr>
        <w:spacing w:after="0" w:line="264" w:lineRule="auto"/>
        <w:ind w:firstLine="300"/>
      </w:pPr>
      <w:r>
        <w:t>- профилактика асоциального поведения несовершеннолетних;</w:t>
      </w:r>
    </w:p>
    <w:p w:rsidR="00EA15A9" w:rsidRDefault="00EA15A9" w:rsidP="001B1316">
      <w:pPr>
        <w:spacing w:after="0" w:line="264" w:lineRule="auto"/>
        <w:ind w:firstLine="300"/>
      </w:pPr>
      <w:r>
        <w:t>- повышение социальной активности детей и взрослых и их интеллектуального развития;</w:t>
      </w:r>
    </w:p>
    <w:p w:rsidR="00EA15A9" w:rsidRDefault="00EA15A9" w:rsidP="001B1316">
      <w:pPr>
        <w:spacing w:after="0" w:line="264" w:lineRule="auto"/>
        <w:ind w:firstLine="300"/>
      </w:pPr>
      <w:r>
        <w:t>- воспитание культуры толерантности.</w:t>
      </w:r>
    </w:p>
    <w:p w:rsidR="00EA15A9" w:rsidRDefault="00EA15A9" w:rsidP="001B1316">
      <w:pPr>
        <w:spacing w:after="0" w:line="264" w:lineRule="auto"/>
        <w:ind w:firstLine="300"/>
        <w:rPr>
          <w:b/>
        </w:rPr>
      </w:pPr>
    </w:p>
    <w:p w:rsidR="00EA15A9" w:rsidRPr="007C06B2" w:rsidRDefault="00EA15A9" w:rsidP="001B1316">
      <w:pPr>
        <w:spacing w:after="0" w:line="264" w:lineRule="auto"/>
        <w:ind w:firstLine="300"/>
        <w:rPr>
          <w:b/>
        </w:rPr>
      </w:pPr>
      <w:r w:rsidRPr="007C06B2">
        <w:rPr>
          <w:b/>
        </w:rPr>
        <w:t>2.   Организаторы  соревнований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Общее руководство проведением соревнований осуществляют: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Региональная общественная организация «Спортивная федерация шахмат Санкт-Петербурга» (далее РОО «СФШСПб»), ООО «Шахматная школа-клуб «Овертайм». Непосредственное проведение соревнованием осуществляет главная судейская коллегия, утвержденная Санкт-Петербургской шахматной федерацией. Главный судья соревнований – судья первой категории Соцкий А.Я.</w:t>
      </w:r>
    </w:p>
    <w:p w:rsidR="00EA15A9" w:rsidRDefault="00EA15A9" w:rsidP="001B1316">
      <w:pPr>
        <w:spacing w:after="0" w:line="264" w:lineRule="auto"/>
        <w:ind w:firstLine="300"/>
        <w:rPr>
          <w:b/>
        </w:rPr>
      </w:pPr>
    </w:p>
    <w:p w:rsidR="00EA15A9" w:rsidRPr="007C06B2" w:rsidRDefault="00EA15A9" w:rsidP="001B1316">
      <w:pPr>
        <w:spacing w:after="0" w:line="264" w:lineRule="auto"/>
        <w:ind w:firstLine="300"/>
        <w:rPr>
          <w:b/>
        </w:rPr>
      </w:pPr>
      <w:r w:rsidRPr="007C06B2">
        <w:rPr>
          <w:b/>
        </w:rPr>
        <w:t>3.      Место и сроки проведения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 xml:space="preserve">Турниры </w:t>
      </w:r>
      <w:r w:rsidRPr="00F27EB6">
        <w:t>Кубк</w:t>
      </w:r>
      <w:r>
        <w:t>а</w:t>
      </w:r>
      <w:r w:rsidRPr="00F27EB6">
        <w:t xml:space="preserve"> Спортивной федерации шахмат по </w:t>
      </w:r>
      <w:r>
        <w:t>классическим шахматам проводятся в помещении шахматного клуба «Овертайм»  (Санкт-Петербург,</w:t>
      </w:r>
      <w:r w:rsidRPr="00F27EB6">
        <w:t xml:space="preserve"> улица Большая Морская, дом 20, офис 315</w:t>
      </w:r>
      <w:r>
        <w:t>. Даты проведения  отборочных этапов:  1 этап - 26.05.2018 – 04</w:t>
      </w:r>
      <w:r w:rsidRPr="00F27EB6">
        <w:t>.06.2018</w:t>
      </w:r>
      <w:r>
        <w:t xml:space="preserve"> (27.05 –выходной день), </w:t>
      </w:r>
      <w:r w:rsidRPr="00F27EB6">
        <w:t xml:space="preserve"> 2 этап</w:t>
      </w:r>
      <w:r>
        <w:t xml:space="preserve"> </w:t>
      </w:r>
      <w:r w:rsidRPr="00F27EB6">
        <w:t xml:space="preserve"> </w:t>
      </w:r>
      <w:r>
        <w:t xml:space="preserve">-  05.08.2018 </w:t>
      </w:r>
      <w:r w:rsidRPr="00F27EB6">
        <w:t>– 13.08.2018</w:t>
      </w:r>
      <w:r>
        <w:t>,</w:t>
      </w:r>
      <w:r w:rsidRPr="00F27EB6">
        <w:t xml:space="preserve"> 3 </w:t>
      </w:r>
      <w:r>
        <w:t>э</w:t>
      </w:r>
      <w:r w:rsidRPr="00F27EB6">
        <w:t>тап</w:t>
      </w:r>
      <w:r>
        <w:t xml:space="preserve"> -</w:t>
      </w:r>
      <w:r w:rsidRPr="00F27EB6">
        <w:t xml:space="preserve"> 22.09.2018 – 30.09.2018</w:t>
      </w:r>
      <w:r>
        <w:t>,</w:t>
      </w:r>
      <w:r w:rsidRPr="00F27EB6">
        <w:t xml:space="preserve"> 4 этап </w:t>
      </w:r>
      <w:r>
        <w:t xml:space="preserve">- </w:t>
      </w:r>
      <w:r w:rsidRPr="00F27EB6">
        <w:t>17.11.2018 - 25.11.2018</w:t>
      </w:r>
      <w:r>
        <w:t>. Финальный турнир -  08.12.2018 – 14</w:t>
      </w:r>
      <w:r w:rsidRPr="00F27EB6">
        <w:t xml:space="preserve">.12.2018 </w:t>
      </w:r>
    </w:p>
    <w:p w:rsidR="00EA15A9" w:rsidRDefault="00EA15A9" w:rsidP="001B1316">
      <w:pPr>
        <w:spacing w:after="0" w:line="264" w:lineRule="auto"/>
        <w:ind w:firstLine="300"/>
        <w:rPr>
          <w:b/>
        </w:rPr>
      </w:pPr>
    </w:p>
    <w:p w:rsidR="00EA15A9" w:rsidRPr="007C06B2" w:rsidRDefault="00EA15A9" w:rsidP="001B1316">
      <w:pPr>
        <w:spacing w:after="0" w:line="264" w:lineRule="auto"/>
        <w:ind w:firstLine="300"/>
        <w:rPr>
          <w:b/>
        </w:rPr>
      </w:pPr>
      <w:r w:rsidRPr="007C06B2">
        <w:rPr>
          <w:b/>
        </w:rPr>
        <w:t>4.     Программа соревнований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 xml:space="preserve">Отборочные этапы. Швейцарская система – 9 туров с контролем времени 90 минут до конца партии + 30 сек. на ход, начиная с первого, каждому участнику. Начало всех туров в будние и непраздничные дни в 18:00 (возможно изменение времени начала туров). В выходные и праздничные дни – в 16:00 </w:t>
      </w:r>
      <w:r w:rsidRPr="00F27EB6">
        <w:t>(возможно изменение времени начала туров).</w:t>
      </w:r>
      <w:r>
        <w:t xml:space="preserve"> За места с 1 по 10 в каждом турнире участники получают зачетные очки: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1 место – 20 очков, 2 место – 15 очков, 3 место – 12 очков, 4 место – 9 очков, 5 место – 7 очков, 6 место – 5 очков, 7 место – 4 очка, 8 место – 3 очка, 9 место – 2 очка, 10 место – 1 очко.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В финал допускаются 8 (восемь) спортсменов, которые приняли участие не менее чем в 2 (двух) турнирах с максимально большим количеством зачетных очков. В случае равенства этого показателя, дополнительными являются: 1) большее количество сыгранных турниров, 2) более высокое место в одном из турниров, 3) совокупное количество турнирных очков во всех отыгранных турнирах.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 xml:space="preserve">Финальный турнир проводится по круговой системе в 7 туров  </w:t>
      </w:r>
      <w:r w:rsidRPr="00A15CD3">
        <w:t>с контролем времени 90 минут до конца партии + 30 сек. на ход, начиная с первого, каждому участнику</w:t>
      </w:r>
      <w:r>
        <w:t>.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Фактическая регистрация участников  в день начала каждого этапа – за час до начала турнира. Регистрируясь в турнире, участник соглашается с условиями его проведения и подтверждает отсутствие медицинских противопоказаний к участию в шахматных соревнованиях. Участнику, опоздавшему к началу тура более чем на 60 минут, засчитывается поражение. Участник, пропустивший тур (по любой причине), должен связаться с организаторами турнира или судейской коллегией до жеребьевки следующего тура, в противном случае,  он исключается из турнира.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Партии турнира являются собственностью организаторов, и могут выкладываться или транслироваться в сети Интернет с помощью электронных досок по желанию организаторов.</w:t>
      </w:r>
    </w:p>
    <w:p w:rsidR="00EA15A9" w:rsidRDefault="00EA15A9" w:rsidP="001B1316">
      <w:pPr>
        <w:spacing w:after="0" w:line="264" w:lineRule="auto"/>
        <w:ind w:firstLine="300"/>
        <w:jc w:val="both"/>
      </w:pPr>
    </w:p>
    <w:p w:rsidR="00EA15A9" w:rsidRPr="007C06B2" w:rsidRDefault="00EA15A9" w:rsidP="001B1316">
      <w:pPr>
        <w:spacing w:after="0" w:line="264" w:lineRule="auto"/>
        <w:ind w:firstLine="300"/>
        <w:jc w:val="both"/>
        <w:rPr>
          <w:b/>
        </w:rPr>
      </w:pPr>
      <w:r w:rsidRPr="007C06B2">
        <w:rPr>
          <w:b/>
        </w:rPr>
        <w:t>5.        Участники соревнований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Соревнования являются личными. Допускаются все желающие. Турнирный взнос составляет:</w:t>
      </w:r>
    </w:p>
    <w:p w:rsidR="00EA15A9" w:rsidRDefault="00EA15A9" w:rsidP="001B1316">
      <w:pPr>
        <w:spacing w:after="0" w:line="264" w:lineRule="auto"/>
        <w:ind w:firstLine="300"/>
      </w:pPr>
      <w:r>
        <w:t xml:space="preserve">  3550 руб. – для участников, не имеющих ID FIDE;</w:t>
      </w:r>
    </w:p>
    <w:p w:rsidR="00EA15A9" w:rsidRDefault="00EA15A9" w:rsidP="001B1316">
      <w:pPr>
        <w:spacing w:after="0" w:line="264" w:lineRule="auto"/>
        <w:ind w:firstLine="300"/>
      </w:pPr>
      <w:r>
        <w:t xml:space="preserve">  2550 руб. – для участников 2004  г.р. и моложе; </w:t>
      </w:r>
    </w:p>
    <w:p w:rsidR="00EA15A9" w:rsidRDefault="00EA15A9" w:rsidP="001B1316">
      <w:pPr>
        <w:spacing w:after="0" w:line="264" w:lineRule="auto"/>
        <w:ind w:firstLine="300"/>
      </w:pPr>
      <w:r>
        <w:t xml:space="preserve">  2050 руб. – 1958  г.р. (имеющих пенсионное удостоверение) и старше, имеющих ID FIDE;</w:t>
      </w:r>
    </w:p>
    <w:p w:rsidR="00EA15A9" w:rsidRDefault="00EA15A9" w:rsidP="001B1316">
      <w:pPr>
        <w:spacing w:after="0" w:line="264" w:lineRule="auto"/>
        <w:ind w:firstLine="300"/>
      </w:pPr>
      <w:r>
        <w:t xml:space="preserve">  3050 руб. – для остальных участников, имеющих прописку или регистрацию в Санкт-Петербурге;</w:t>
      </w:r>
    </w:p>
    <w:p w:rsidR="00EA15A9" w:rsidRDefault="00EA15A9" w:rsidP="001B1316">
      <w:pPr>
        <w:spacing w:after="0" w:line="264" w:lineRule="auto"/>
        <w:ind w:firstLine="300"/>
      </w:pPr>
      <w:r>
        <w:t xml:space="preserve">  4050 руб. – для иногородних участников.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Взнос включает в себя страховку от несчастного случая. Участники, не подавшие предварительной заявки, оплачивают дополнительный организационный взнос в размере 200 руб.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Внимание! Участники, не имеющие ID FIDE, не проживающие постоянно в РФ, должны получить ID в своей национальной федерации до начала турнира.</w:t>
      </w:r>
    </w:p>
    <w:p w:rsidR="00EA15A9" w:rsidRDefault="00EA15A9" w:rsidP="00305EED">
      <w:pPr>
        <w:spacing w:after="0" w:line="240" w:lineRule="auto"/>
        <w:ind w:firstLine="300"/>
      </w:pPr>
    </w:p>
    <w:p w:rsidR="00EA15A9" w:rsidRPr="007C06B2" w:rsidRDefault="00EA15A9" w:rsidP="001B1316">
      <w:pPr>
        <w:spacing w:after="0" w:line="264" w:lineRule="auto"/>
        <w:ind w:firstLine="300"/>
        <w:jc w:val="both"/>
        <w:rPr>
          <w:b/>
        </w:rPr>
      </w:pPr>
      <w:r w:rsidRPr="007C06B2">
        <w:rPr>
          <w:b/>
        </w:rPr>
        <w:t>6.           Заявки на участие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Предварительные заявки на участие в соревновании обязательны и  подаются до 20-00 дня, предшествующего дню открытия турнира на сайте overtimechess.ru  в разделе «Расписание работы» или в шахматном клубе «Овертайм» в часы работы клуба. В случае отсутствия предварительной заявки на момент фактической регистрации, участник выплачивает организационный сбор в размере 200 (двухсот) рублей.  Решение о допуске спортсмена для участия в соревновании принимает комиссия по допуску. При очной регистрации участники предоставляют: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- паспорт или документ его заменяющий;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- классификационную книжку спортсмена  (для спортсменов, не имеющих международного рейтинга).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В случае наличия каких-либо медицинских показаний, требующих специальных условий игры, участник обязан предоставить также медицинскую справку, подтверждающую диагноз, в судейскую коллегию.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Организаторы вправе отказать в участии без объяснения причин.</w:t>
      </w:r>
    </w:p>
    <w:p w:rsidR="00EA15A9" w:rsidRDefault="00EA15A9" w:rsidP="001B1316">
      <w:pPr>
        <w:spacing w:after="0" w:line="264" w:lineRule="auto"/>
        <w:ind w:firstLine="300"/>
      </w:pPr>
    </w:p>
    <w:p w:rsidR="00EA15A9" w:rsidRPr="007C06B2" w:rsidRDefault="00EA15A9" w:rsidP="001B1316">
      <w:pPr>
        <w:spacing w:after="0" w:line="264" w:lineRule="auto"/>
        <w:ind w:firstLine="300"/>
        <w:rPr>
          <w:b/>
        </w:rPr>
      </w:pPr>
      <w:r w:rsidRPr="007C06B2">
        <w:rPr>
          <w:b/>
        </w:rPr>
        <w:t>7.        Подведение итогов соревнований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Места в отборочных  турнирах, в том числе и первое,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EA15A9" w:rsidRDefault="00EA15A9" w:rsidP="001B1316">
      <w:pPr>
        <w:spacing w:after="0" w:line="264" w:lineRule="auto"/>
        <w:ind w:firstLine="300"/>
      </w:pPr>
      <w:r>
        <w:t>- коэффициент Бухгольца;</w:t>
      </w:r>
    </w:p>
    <w:p w:rsidR="00EA15A9" w:rsidRDefault="00EA15A9" w:rsidP="001B1316">
      <w:pPr>
        <w:spacing w:after="0" w:line="264" w:lineRule="auto"/>
        <w:ind w:firstLine="300"/>
      </w:pPr>
      <w:r>
        <w:t>- усредненный коэффициент Бухгольца;</w:t>
      </w:r>
    </w:p>
    <w:p w:rsidR="00EA15A9" w:rsidRDefault="00EA15A9" w:rsidP="001B1316">
      <w:pPr>
        <w:spacing w:after="0" w:line="264" w:lineRule="auto"/>
        <w:ind w:firstLine="300"/>
      </w:pPr>
      <w:r>
        <w:t>-количество побед;</w:t>
      </w:r>
    </w:p>
    <w:p w:rsidR="00EA15A9" w:rsidRDefault="00EA15A9" w:rsidP="001B1316">
      <w:pPr>
        <w:spacing w:after="0" w:line="264" w:lineRule="auto"/>
        <w:ind w:firstLine="300"/>
      </w:pPr>
      <w:r>
        <w:t>-количество партий, сыгранных черными.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Места в финальном турнире в случае равенства очков распределяются по дополнительным показателям: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- более высокое место в отборочной таблице предварительных этапов;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-коэффициент Бергера.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Отчет о проведении соревнования на электронном носителе отправляется в Российскую шахматную федерацию в  десятидневный  срок с момента окончания соревнования.</w:t>
      </w:r>
    </w:p>
    <w:p w:rsidR="00EA15A9" w:rsidRDefault="00EA15A9" w:rsidP="001B1316">
      <w:pPr>
        <w:spacing w:after="0" w:line="264" w:lineRule="auto"/>
        <w:ind w:firstLine="300"/>
        <w:jc w:val="both"/>
      </w:pPr>
    </w:p>
    <w:p w:rsidR="00EA15A9" w:rsidRPr="007C06B2" w:rsidRDefault="00EA15A9" w:rsidP="001B1316">
      <w:pPr>
        <w:spacing w:after="0" w:line="264" w:lineRule="auto"/>
        <w:ind w:firstLine="300"/>
        <w:jc w:val="both"/>
        <w:rPr>
          <w:b/>
        </w:rPr>
      </w:pPr>
      <w:r w:rsidRPr="007C06B2">
        <w:rPr>
          <w:b/>
        </w:rPr>
        <w:t>8.    Награждение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Победитель и призеры отборочных этапов награждаются памятными или денежными призами, дипломами РОО «СФШСПб». Призовой фонд турнира составляет 60% собранных турнирных взносов за вычетом расходов на обсчет и страхование участников. Денежные призы вручаются только на торжественном закрытии турнира. Победители, проигнорировавшие закрытие турнира, призов не получают.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Призовой фонд финального турнира 100000 (сто тысяч) рублей. Он формируется из средств, предоставленных РОО «СФШСПб», и распределяется следующим образом:</w:t>
      </w:r>
    </w:p>
    <w:p w:rsidR="00EA15A9" w:rsidRDefault="00EA15A9" w:rsidP="001B1316">
      <w:pPr>
        <w:spacing w:after="0" w:line="264" w:lineRule="auto"/>
        <w:ind w:firstLine="300"/>
      </w:pPr>
      <w:r>
        <w:t>1 место – 25000 (</w:t>
      </w:r>
      <w:r w:rsidRPr="004B2CD3">
        <w:t>двадцать пять тысяч</w:t>
      </w:r>
      <w:r>
        <w:t>) рублей.</w:t>
      </w:r>
    </w:p>
    <w:p w:rsidR="00EA15A9" w:rsidRDefault="00EA15A9" w:rsidP="001B1316">
      <w:pPr>
        <w:spacing w:after="0" w:line="264" w:lineRule="auto"/>
        <w:ind w:firstLine="300"/>
      </w:pPr>
      <w:r>
        <w:t>2 место – 20000 (двадцать тысяч) рублей.</w:t>
      </w:r>
    </w:p>
    <w:p w:rsidR="00EA15A9" w:rsidRDefault="00EA15A9" w:rsidP="001B1316">
      <w:pPr>
        <w:spacing w:after="0" w:line="264" w:lineRule="auto"/>
        <w:ind w:firstLine="300"/>
      </w:pPr>
      <w:r>
        <w:t>3 место – 15000 (пятнадцать тысяч) рублей.</w:t>
      </w:r>
    </w:p>
    <w:p w:rsidR="00EA15A9" w:rsidRDefault="00EA15A9" w:rsidP="001B1316">
      <w:pPr>
        <w:spacing w:after="0" w:line="264" w:lineRule="auto"/>
        <w:ind w:firstLine="300"/>
      </w:pPr>
      <w:r>
        <w:t>4 место – 10000 (десять тысяч) рублей.</w:t>
      </w:r>
    </w:p>
    <w:p w:rsidR="00EA15A9" w:rsidRDefault="00EA15A9" w:rsidP="001B1316">
      <w:pPr>
        <w:spacing w:after="0" w:line="264" w:lineRule="auto"/>
        <w:ind w:firstLine="300"/>
      </w:pPr>
      <w:r>
        <w:t>5 место –   9000 (девять тысяч) рублей.</w:t>
      </w:r>
    </w:p>
    <w:p w:rsidR="00EA15A9" w:rsidRDefault="00EA15A9" w:rsidP="001B1316">
      <w:pPr>
        <w:spacing w:after="0" w:line="264" w:lineRule="auto"/>
        <w:ind w:firstLine="300"/>
      </w:pPr>
      <w:r>
        <w:t>6 место –   8000 (восемь тысяч) рублей.</w:t>
      </w:r>
    </w:p>
    <w:p w:rsidR="00EA15A9" w:rsidRDefault="00EA15A9" w:rsidP="001B1316">
      <w:pPr>
        <w:spacing w:after="0" w:line="264" w:lineRule="auto"/>
        <w:ind w:firstLine="300"/>
      </w:pPr>
      <w:r>
        <w:t>7 место –   7000 (семь тысяч) рублей.</w:t>
      </w:r>
    </w:p>
    <w:p w:rsidR="00EA15A9" w:rsidRDefault="00EA15A9" w:rsidP="001B1316">
      <w:pPr>
        <w:spacing w:after="0" w:line="264" w:lineRule="auto"/>
        <w:ind w:firstLine="300"/>
      </w:pPr>
      <w:r>
        <w:t>8 место –   6000 (шесть тысяч) рублей.</w:t>
      </w:r>
    </w:p>
    <w:p w:rsidR="00EA15A9" w:rsidRDefault="00EA15A9" w:rsidP="001B1316">
      <w:pPr>
        <w:spacing w:after="0" w:line="264" w:lineRule="auto"/>
        <w:ind w:firstLine="300"/>
        <w:jc w:val="both"/>
      </w:pPr>
      <w:r>
        <w:t>Победитель турнира награждается кубком РОО «СФШСПб». Призеры награждаются дипломами РОО «СФШСПб».</w:t>
      </w:r>
      <w:bookmarkStart w:id="0" w:name="_GoBack"/>
      <w:bookmarkEnd w:id="0"/>
    </w:p>
    <w:p w:rsidR="00EA15A9" w:rsidRDefault="00EA15A9" w:rsidP="001B1316">
      <w:pPr>
        <w:spacing w:line="264" w:lineRule="auto"/>
      </w:pPr>
    </w:p>
    <w:sectPr w:rsidR="00EA15A9" w:rsidSect="0012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2277"/>
    <w:multiLevelType w:val="hybridMultilevel"/>
    <w:tmpl w:val="C8D4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F02602"/>
    <w:multiLevelType w:val="hybridMultilevel"/>
    <w:tmpl w:val="787A7278"/>
    <w:lvl w:ilvl="0" w:tplc="ACA254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27789D"/>
    <w:multiLevelType w:val="hybridMultilevel"/>
    <w:tmpl w:val="F98050BC"/>
    <w:lvl w:ilvl="0" w:tplc="02FE34D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619"/>
    <w:rsid w:val="0012361C"/>
    <w:rsid w:val="001B1316"/>
    <w:rsid w:val="00221D70"/>
    <w:rsid w:val="00305EED"/>
    <w:rsid w:val="00331BBE"/>
    <w:rsid w:val="004620D7"/>
    <w:rsid w:val="004B2CD3"/>
    <w:rsid w:val="005E6A4C"/>
    <w:rsid w:val="00656CA5"/>
    <w:rsid w:val="006718F9"/>
    <w:rsid w:val="006D2745"/>
    <w:rsid w:val="006E7C2A"/>
    <w:rsid w:val="007B1010"/>
    <w:rsid w:val="007C06B2"/>
    <w:rsid w:val="009C41B8"/>
    <w:rsid w:val="00A15CD3"/>
    <w:rsid w:val="00C27265"/>
    <w:rsid w:val="00CD60E8"/>
    <w:rsid w:val="00EA15A9"/>
    <w:rsid w:val="00F27EB6"/>
    <w:rsid w:val="00F76619"/>
    <w:rsid w:val="00FC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7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3</Pages>
  <Words>1223</Words>
  <Characters>6976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AUE</dc:creator>
  <cp:keywords/>
  <dc:description/>
  <cp:lastModifiedBy>SerS</cp:lastModifiedBy>
  <cp:revision>7</cp:revision>
  <dcterms:created xsi:type="dcterms:W3CDTF">2018-05-14T10:02:00Z</dcterms:created>
  <dcterms:modified xsi:type="dcterms:W3CDTF">2018-05-14T15:57:00Z</dcterms:modified>
</cp:coreProperties>
</file>